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58A0">
        <w:rPr>
          <w:rFonts w:ascii="Times New Roman" w:hAnsi="Times New Roman" w:cs="Times New Roman"/>
          <w:b/>
          <w:sz w:val="32"/>
          <w:szCs w:val="32"/>
        </w:rPr>
        <w:t>Информационные материалы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>к проведению «недели нулевого травматизма»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>в организациях, входящих в систему Госстандарта,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D65EBA">
        <w:rPr>
          <w:rFonts w:ascii="Times New Roman" w:hAnsi="Times New Roman" w:cs="Times New Roman"/>
          <w:b/>
          <w:sz w:val="32"/>
          <w:szCs w:val="32"/>
        </w:rPr>
        <w:t>27 февраля</w:t>
      </w:r>
      <w:r w:rsidRPr="005B58A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D65EBA">
        <w:rPr>
          <w:rFonts w:ascii="Times New Roman" w:hAnsi="Times New Roman" w:cs="Times New Roman"/>
          <w:b/>
          <w:sz w:val="32"/>
          <w:szCs w:val="32"/>
        </w:rPr>
        <w:t>5 марта</w:t>
      </w:r>
      <w:r w:rsidRPr="005B58A0">
        <w:rPr>
          <w:rFonts w:ascii="Times New Roman" w:hAnsi="Times New Roman" w:cs="Times New Roman"/>
          <w:b/>
          <w:sz w:val="32"/>
          <w:szCs w:val="32"/>
        </w:rPr>
        <w:t xml:space="preserve"> 2024 года</w:t>
      </w:r>
    </w:p>
    <w:p w:rsidR="00C609BD" w:rsidRPr="005D631A" w:rsidRDefault="00C609BD" w:rsidP="005D631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 xml:space="preserve">В организациях Государственного комитета по стандартизации Республики Беларусь </w:t>
      </w:r>
      <w:r w:rsidR="00D65EBA" w:rsidRPr="00D65EBA">
        <w:rPr>
          <w:sz w:val="28"/>
          <w:szCs w:val="28"/>
        </w:rPr>
        <w:t>с 27 февраля по 5 марта</w:t>
      </w:r>
      <w:r w:rsidRPr="005D631A">
        <w:rPr>
          <w:sz w:val="28"/>
          <w:szCs w:val="28"/>
        </w:rPr>
        <w:t xml:space="preserve"> 202</w:t>
      </w:r>
      <w:r w:rsidR="00115D1C" w:rsidRPr="005D631A">
        <w:rPr>
          <w:sz w:val="28"/>
          <w:szCs w:val="28"/>
        </w:rPr>
        <w:t>4</w:t>
      </w:r>
      <w:r w:rsidRPr="005D631A">
        <w:rPr>
          <w:sz w:val="28"/>
          <w:szCs w:val="28"/>
        </w:rPr>
        <w:t xml:space="preserve"> года проходит «Неделя нулевого травматизма». </w:t>
      </w:r>
    </w:p>
    <w:p w:rsidR="00C609BD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«Неделя нулевого травматизма» проводится с целью повышения безопасности, улучшения гигиены и условий труда, предотвращения случаев производственного травматизма в организациях путем оперативного выявления нарушений требований охраны труда и применения мер по их устранению.</w:t>
      </w:r>
    </w:p>
    <w:p w:rsidR="00F15443" w:rsidRPr="005D631A" w:rsidRDefault="00F15443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Принципами проведения «Недели нулевого травматизма» являются: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1.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Приоритет жизни работника и его здоровье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2.</w:t>
      </w:r>
      <w:r w:rsidR="00115D1C" w:rsidRPr="005D631A">
        <w:rPr>
          <w:sz w:val="28"/>
          <w:szCs w:val="28"/>
        </w:rPr>
        <w:t> О</w:t>
      </w:r>
      <w:r w:rsidRPr="005D631A">
        <w:rPr>
          <w:sz w:val="28"/>
          <w:szCs w:val="28"/>
        </w:rPr>
        <w:t>тветственность руководителей и каждого работника за безопасность и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соблюдение требований по охране труда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3.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Вовлечение работников организации в обеспечение безопасных условий и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охраны труда. Необходимо, чтобы каждый работник заботился о себе, равно как и о своих коллегах – «Один за всех, все за одного</w:t>
      </w:r>
      <w:r w:rsidR="005B58A0">
        <w:rPr>
          <w:sz w:val="28"/>
          <w:szCs w:val="28"/>
        </w:rPr>
        <w:t>!</w:t>
      </w:r>
      <w:r w:rsidRPr="005D631A">
        <w:rPr>
          <w:sz w:val="28"/>
          <w:szCs w:val="28"/>
        </w:rPr>
        <w:t>»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4.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Оценка и управление рисками на производстве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5.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Обучение и информирование работников по вопросам охраны труда.</w:t>
      </w:r>
    </w:p>
    <w:p w:rsidR="00C609BD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Проведение «Недели нулевого травматизма» является дополнением к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ежедневной работе по охране труда, в период проведения которого будет усилен контроль за соблюдением законодательства об охране труда, по предупреждению травматизма и профилактике возникновения профессиональных заболеваний сотрудников, снижения профессиональных рисков, контроль за состоянием условий труда на рабочих местах, правильностью применения средств индивидуальной защиты, сохранением жизни и здоровья работников в процессе их трудовой деятельности, соблюдением санитарно-гигиенических норм.</w:t>
      </w:r>
    </w:p>
    <w:p w:rsidR="005B58A0" w:rsidRPr="005D631A" w:rsidRDefault="005B58A0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58A0" w:rsidRDefault="000C0B97" w:rsidP="005B58A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Производственный травматизм, профзаболевания и </w:t>
      </w:r>
    </w:p>
    <w:p w:rsidR="005B58A0" w:rsidRPr="005B58A0" w:rsidRDefault="000C0B97" w:rsidP="005B58A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меры по их предупреждению</w:t>
      </w:r>
    </w:p>
    <w:p w:rsidR="000C0B97" w:rsidRPr="000C0B97" w:rsidRDefault="000C0B97" w:rsidP="005B58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большую часть времени, большинство людей проводят на работе, и основная масса несчастных случаев с получением ущерба здоровью получают именно там, или по пути следования на работу или с работы. Все травмы, полученные в результате трудовой деятельности человека как раз и выделяют в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производственный травматизм.</w:t>
      </w:r>
    </w:p>
    <w:p w:rsidR="000C0B97" w:rsidRP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на производстве происходят в основном из-за того, что работодатель стремиться получить максимальную прибыль, а обеспечению нормальных условий труда для работников внимания не уделяется, не проводятся меры по обеспечению безопасного труда в организации. Зачастую в получении травм на производстве виноваты и сами работники, игнорирующие требования техники безопасности в погоне за производительностью. Например, 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штамповочных прессах запустить ход пресса можно только нажав кнопки двумя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руками, что предотвращает его срабатывание в то время как штамповщик укладывает на форму деталь, но известны случаи, когда рабочий зажимал кнопку самодельным приспособлением, в итоге отвлекся, не успел убрать руку из-под пресса и нажал вторую кнопку и остался без трех пальцев.</w:t>
      </w:r>
    </w:p>
    <w:p w:rsidR="00C609BD" w:rsidRPr="005D631A" w:rsidRDefault="00C609BD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уровень травматизма отмечается у мужчин в возрасте 20-49 лет, а у женщин – 30-59 лет, причем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</w:t>
      </w:r>
    </w:p>
    <w:p w:rsidR="000C0B97" w:rsidRP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годы наблюдается тенденция снижения роста производственного травматизма, но статистикой не учитывается теневой сектор экономики, где производственные травмы вообще не оформляются или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лучшем случае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как бытовые.</w:t>
      </w:r>
    </w:p>
    <w:p w:rsid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травматизм на производстве был сведен к минимуму, 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предприятии (в организации) должен быть организован безопасный трудовой процесс с 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и норм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труда.</w:t>
      </w:r>
    </w:p>
    <w:p w:rsidR="005B58A0" w:rsidRPr="000C0B97" w:rsidRDefault="005B58A0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Виды производственных травм</w:t>
      </w:r>
    </w:p>
    <w:p w:rsid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травмы можно разделить по нескольким критериям: количество пострадавших, тяжесть последствий, вид внешнего воздействия, приведший к травме, характерные признаки травмы, наличие связи с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своих профессиональных обязанностей. </w:t>
      </w:r>
    </w:p>
    <w:p w:rsidR="00F15443" w:rsidRDefault="00F15443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0C0B97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есчастные случаи делятся:</w:t>
      </w:r>
    </w:p>
    <w:p w:rsidR="000C0B97" w:rsidRPr="000C0B97" w:rsidRDefault="005B58A0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По количеству пострадавших:</w:t>
      </w:r>
    </w:p>
    <w:p w:rsidR="000C0B97" w:rsidRPr="000C0B97" w:rsidRDefault="00E627A1" w:rsidP="005D63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 (пострадало одновременно два и более человека).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По тяжести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егкие (уколы, царапины, ссадины)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яжелые (переломы костей, сотрясение мозга)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летальным исходом (пострадавший умирает).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 зависимости от обстоятельств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вязанные с производством, с выполнением трудовых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связанные с производством, но связанные с работой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есчастные случаи в быту.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виду внешнего воздействия, приведшего к травме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(повреждение током)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(повреждения химическими реагентами)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Термические (повреждения, вызванные температурными перепадами)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Механические (повреждения, вызванные механическим </w:t>
      </w:r>
      <w:proofErr w:type="gramStart"/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воздействием: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наезды</w:t>
      </w:r>
      <w:proofErr w:type="gramEnd"/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удары, падения предметов)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воздействия (утопление и т.д.).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признакам травмы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Рваная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Ампутация (например, когда работнику отрежет пальцы на станке)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(закрытые и открытые)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Растяжения и вывихи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(от огня и от электричества)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Удушье.</w:t>
      </w:r>
    </w:p>
    <w:p w:rsidR="005B58A0" w:rsidRPr="000C0B97" w:rsidRDefault="005B58A0" w:rsidP="005B5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A0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причины травматизма на производстве </w:t>
      </w: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(классификация причин производственного травматизма)</w:t>
      </w:r>
    </w:p>
    <w:p w:rsidR="000C0B97" w:rsidRP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Выделяют следующие основные причины производственного травматизма:</w:t>
      </w:r>
    </w:p>
    <w:p w:rsidR="000C0B97" w:rsidRPr="000C0B97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причины производственного травматизма делятся на </w:t>
      </w:r>
      <w:r w:rsidR="000C0B97" w:rsidRPr="000C0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объективные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0B97" w:rsidRPr="000C0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случайные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5727A54" wp14:editId="43CBD3E3">
            <wp:extent cx="6253053" cy="4914900"/>
            <wp:effectExtent l="0" t="0" r="0" b="0"/>
            <wp:docPr id="5" name="Рисунок 5" descr="Схема - классификация основных причин  производственного травматизм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- классификация основных причин  производственного травматизм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53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случайным относят: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НС</w:t>
      </w:r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территории организации, не связанные с работой и спецификой производства. 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Пример: Если человек шел по территории завода и подвернул ногу – это как раз и будет относиться к случайному несчастному случаю, или же при покосе травы на территории </w:t>
      </w:r>
      <w:proofErr w:type="spellStart"/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бензокосилкой</w:t>
      </w:r>
      <w:proofErr w:type="spellEnd"/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проходящему мимо работнику предприятия прилетел камушек и рассек лицо.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Объектные причины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свою очередь делятся на</w:t>
      </w: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Технические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неисправного или устаревшего оборудования (станков, инструментов), повреждение изоляции кабелей электропитания, низкий уровень </w:t>
      </w:r>
      <w:proofErr w:type="spellStart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автоматизированности</w:t>
      </w:r>
      <w:proofErr w:type="spellEnd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общее несовершенство технического процесса.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причины производственного травматизма являются наибольшее частыми.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Санитарно-гигиенические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несоблюдение требований СанПиН: 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широкие проходы;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высокая влажность;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проветривания в помещении;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освещение;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низкие/высокие температуры;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загазованность воздуха;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испарение вредных веществ;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вибрация;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санитарно-бытовых помещений.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этих причин могут быть следующие: 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плохо освещенном цехе можно не заметить опасное движение отдельных узлов оборудования, кран, везущий груз и подъезжающий электрокар;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Сквозняки и холод провоцируют простуды, воспаления, развитие профзаболеваний;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бытовых помещений нарушает нормы личной гигиены людей;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недостаточной вентиляции или ее отсутствии, в воздухе накапливаются вредные вещества, которые попадают в органы дыхания, поражают слизистую и кровь, становятся причиной профессиональных заболеваний;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Сквозняки, вибрация и шум постепенно вызывают в организме человека необратимые процессы: хронические воспаления, заболевания опорно-двигательной системы и др. проф. заболевания.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Организационные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недостаточная или откровенно плохая организация техпроцесса и рабочих мест: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регламентов;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расстановка оборудования;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норм транспортировки;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ограждения опасных участков работы;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необеспечение работников спецодеждой соответствующей данной профессии;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контроля над производственным процессом и халатное отношение со стороны руководства;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несоблюдение работниками правил ТБ, чаще всего по халатности или спешке;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 инструктажей безопасности и обучения безопасным методам работы, отсюда вытекает следующий пункт;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трудовой дисциплины, чаще всего из-за неопытности или несостоятельности руководителя;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сложной и ответственной работы работником с недостаточной квалификацией (как правило из-за нехватки квалифицированных работников и недостатка средств у организации на повышение квалификации своих работников).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видим, при грамотном планировании труда на предприяти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причины производственного травматизма можно свести к нулю.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Психофизиологические: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усталость работника при выполнении профессиональных обязанностей,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нервные перегрузки,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(профессиональное) выгорание,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алкогольное или наркотическое опьянение и т.д.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частоту несчастных случаев влияет окружающая среда. Мороз, снег, дождь, сильный ветер, гололед и другие погодные явления – оказывают отрицательное влияние на состояние работников, которые по своим трудовым обязанностям выполняют работу на улице в любое время года при любых погодных условиях. 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Профессиональные заболевания и причины их возникновения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травм, профзаболевания возникают постепенно. Чаще всего они возникают при длительном выполнени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связанных с вредными условиями труда. </w:t>
      </w:r>
    </w:p>
    <w:p w:rsidR="000C0B97" w:rsidRPr="00E627A1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7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Например</w:t>
      </w:r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клепка </w:t>
      </w:r>
      <w:proofErr w:type="spellStart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пневмоинструментом</w:t>
      </w:r>
      <w:proofErr w:type="spellEnd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впрочем</w:t>
      </w:r>
      <w:proofErr w:type="gramEnd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любые работы с инструментами создающими вибрацию), работа на холоде, работа с вредными веществами, в литейном цехе.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производстве, не связанном с вредными условиями труда, также есть факторы, которые повышают риск развития профзаболевания, это: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санитария, отсутствие хорошей вентиляции;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 средств защиты;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технологического процесса, несоблюдение режима труда и отдыха;</w:t>
      </w:r>
    </w:p>
    <w:p w:rsidR="000C0B97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устаревшие технологии.</w:t>
      </w:r>
    </w:p>
    <w:p w:rsidR="005B58A0" w:rsidRPr="005B58A0" w:rsidRDefault="005B58A0" w:rsidP="005B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 наиболее подверженные риску развития профзаболеваний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профессиям с повышенным риском развития профзаболеваний (они же входят и в категорию с повышенным производственным травматизмом) относятся: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строители;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шахтеры;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инкассаторы;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сталевары;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 железнодорожных путей;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машинисты буровых установок;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структуры;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 и другие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список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профессиональные заболевания возникают не только на физическом уровне в профессиях, связанных с тяжелым физическим трудом и опасными условиями, но и на психическом уровне (учителя,</w:t>
      </w:r>
      <w:r w:rsidR="00C609BD"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спасатели,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9BD"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лиция и др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предотвращению и снижению</w:t>
      </w: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производственного травматизма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серьезных проблем при организации деятельности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безопасных условий труда для работников. Для этого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анализировать уровень производственного травматизма, выяснять его причины, вносить необходимые изменения в техпроцесс и на основе этого прогнозировать будущий уровень травматизма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органиазции</w:t>
      </w:r>
      <w:proofErr w:type="spellEnd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разрабатывать меры для сведения его к минимуму. 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301B5D" w:rsidRDefault="000C0B97" w:rsidP="005B58A0">
      <w:pPr>
        <w:spacing w:after="0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учета и анализа производственного травматизма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разные методы анализа и прогнозирования производственного травматизма. Основной из них – статистический, на его основе разработано групповой и топографический. Также специалистами регулярно используют монографический, экономический и метод научного прогнозирования. Рассмотрим их подробнее.</w:t>
      </w:r>
    </w:p>
    <w:p w:rsidR="000C0B97" w:rsidRPr="005B58A0" w:rsidRDefault="000C0B97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Статистического анализа: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опирается на голую статистику: что, где, когда и с кем произошло. Все данные по несчастным случаям заносятся в базу, систематизируются. Данные анализируются, выясняют наиболее часто встречающиеся производственные травмы, определяют самое опасное время (смену, календарный день, суточный час), узнают возраст сотрудников, которые наиболее склонны к травматизму и так далее.</w:t>
      </w:r>
    </w:p>
    <w:p w:rsidR="00E627A1" w:rsidRDefault="00E627A1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B97" w:rsidRPr="005B58A0" w:rsidRDefault="000C0B97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Групповой и топографический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Групповой метод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все случившиеся производственные травмы (без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тяжести последствий) и расставляет их по определенным категориям: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 сотрудников и их стаж;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причина, повлекшая травму;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полученных повреждений;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(должность) пострадавших работников и так далее.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Групповой метод анализа позволяет определить, какая именно категория работников является наиболее уязвимой, за счет этого работодатель знает, на что ему необходимо обращать особое внимание.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Топографический метод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статистики определяет место совершения производственных травм. На карте предприятия (цеха, целого завода) обозначаются все места, где с работниками случались несчастные случаи. Данные метод позволяет выяснить, не связан ли высокий уровень производственного травматизма с проблемами на определенном участке. Если в одном из цехов (подразделений) концентрация несчастных случаев слишком велика, следует провести детальное обследование этого помещения.</w:t>
      </w:r>
    </w:p>
    <w:p w:rsidR="00F15443" w:rsidRDefault="00F15443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Монографический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Монографический метод обстоятельно изучает все детали произошедших случаев: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техпроцесса на производстве,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работника (не был ли уставшим, не находился ли в состоянии алкогольного опьянения),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получения травмы,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рабочего места,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оборудование использовалось работником, </w:t>
      </w:r>
    </w:p>
    <w:p w:rsidR="000C0B97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ли надеты средства индивидуальной защиты и в каком состоянии они находились. Имеет смысл использовать монографический метод по каждому отдельному случаю (для чего на предприятии создается специальная комиссия) и сопоставлять полученные результаты с предыдущими отчетами.</w:t>
      </w:r>
    </w:p>
    <w:p w:rsidR="00F15443" w:rsidRPr="005B58A0" w:rsidRDefault="00F15443" w:rsidP="00F154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</w:t>
      </w:r>
    </w:p>
    <w:p w:rsidR="000C0B97" w:rsidRPr="005B58A0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суть экономического метода – рассчитать целесообразность введения новых мер охраны труда. Например, стоит ли нанимать специального сотрудника, ответственного за предупреждение производственного травматизма. </w:t>
      </w:r>
    </w:p>
    <w:p w:rsidR="000C0B97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работодателю необходимо определить эффективность от привлечения сотрудника, ответственного за предупреждение травматизма (сколько случаев травм он сможет предупредить) и на основе этого решить, что будет более выгодным в финансовом плане: затраты на зарплату нового сотрудника и затраты на все его инициативы, либо затраты на покрытие ущерба от производственного травматизма.</w:t>
      </w:r>
    </w:p>
    <w:p w:rsidR="00F15443" w:rsidRPr="005B58A0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Научного прогнозирования</w:t>
      </w:r>
    </w:p>
    <w:p w:rsidR="000C0B97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метода заключается в том, чтобы на основе всех имеющихся данных (производственным травматизм за предыдущие периоды, принятые меры по улучшению охраны труда, состояние оборудования на предприятии и так далее) определить возможное количество будущих несчастных случаев. Чтобы метод был максимально эффективным, на его основе необходимо разработать компьютерную программу, которая бы позволяла оперативно оценивать ситуацию на предприятии и предупреждать травматизм.</w:t>
      </w:r>
    </w:p>
    <w:p w:rsidR="00F15443" w:rsidRPr="005B58A0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466243" w:rsidRDefault="000C0B97" w:rsidP="00F1544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 для предотвращения травм</w:t>
      </w:r>
    </w:p>
    <w:p w:rsidR="000C0B97" w:rsidRPr="00466243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предупреждение и устранение причин несчастных случаев на производстве, разделяются на два вида: </w:t>
      </w:r>
    </w:p>
    <w:p w:rsidR="000C0B97" w:rsidRPr="00466243" w:rsidRDefault="00F15443" w:rsidP="005D63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C0B97"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ехнические</w:t>
      </w: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C0B97" w:rsidRPr="00466243" w:rsidRDefault="00F15443" w:rsidP="005D63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C0B97"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рганизационные</w:t>
      </w: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15443" w:rsidRPr="00466243" w:rsidRDefault="00F15443" w:rsidP="005D63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466243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меры </w:t>
      </w: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достигаются посредством обеспечения:</w:t>
      </w:r>
    </w:p>
    <w:p w:rsidR="000C0B97" w:rsidRPr="00466243" w:rsidRDefault="000C0B97" w:rsidP="00F15443">
      <w:pPr>
        <w:numPr>
          <w:ilvl w:val="0"/>
          <w:numId w:val="3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санитарии (образование комфортного микроклимата, тепловая изоляция зданий и технологического оборудования, установка освещения по нормативным документам, обеспечение правильного режима труда и отдыха);</w:t>
      </w:r>
    </w:p>
    <w:p w:rsidR="000C0B97" w:rsidRPr="00466243" w:rsidRDefault="000C0B97" w:rsidP="00F15443">
      <w:pPr>
        <w:numPr>
          <w:ilvl w:val="0"/>
          <w:numId w:val="3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техники безопасности (создание и внедрение безопасного оборудования, </w:t>
      </w:r>
      <w:proofErr w:type="spellStart"/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механизирование</w:t>
      </w:r>
      <w:proofErr w:type="spellEnd"/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автоматизирование процессов технологии, применение предохранительных систем, которые позволяют предостеречь человека от несчастного случая, удобное расположение оборудования, внедрение системы автоматического управления, контроля технологического процесса).</w:t>
      </w:r>
    </w:p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D8C908A" wp14:editId="1491FF9D">
            <wp:extent cx="6559411" cy="5693569"/>
            <wp:effectExtent l="0" t="0" r="0" b="2540"/>
            <wp:docPr id="3" name="Рисунок 3" descr="Схема - технические мероприятия по предотвращению трав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- технические мероприятия по предотвращению трав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22" cy="56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301B5D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Pr="0030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организационным 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относят: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процесса и места;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и контроль над состоянием охраны труда (достигается с помощью специально обученных инспекторов, которые должны постоянно выполнять свои обязанности по проверке условий труда на производстве);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законов Трудового кодекса;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безопасных методов организации труда;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правил охраны труда;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 транспорта и технических осмотров.</w:t>
      </w:r>
    </w:p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07D8B7" wp14:editId="0811C48B">
            <wp:extent cx="6096000" cy="3596640"/>
            <wp:effectExtent l="0" t="0" r="0" b="3810"/>
            <wp:docPr id="2" name="Рисунок 2" descr="Схема - организационные мероприятия по предотвращению трав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- организационные мероприятия по предотвращению трав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301B5D" w:rsidRDefault="000C0B97" w:rsidP="00301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 в распоряжении есть достаточное количество способов оценки и анализа случившихся производственных травм. Данные методы позволяют ему вывести полную статистическую картину по всем несчастным случаям на производстве и определить главные причины травматизма на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 чтобы на основании этих данных скорректировать меры по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охраны труда на производстве и организации дополнительных мероприятий для предотвращения несчастных случаев на производстве.</w:t>
      </w:r>
    </w:p>
    <w:p w:rsidR="000C0B97" w:rsidRPr="00301B5D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основная проблема травматизма заключается в человеческом факторе, который очень сложно предугадать, а потому сложно предупредить.</w:t>
      </w:r>
    </w:p>
    <w:p w:rsidR="005D631A" w:rsidRPr="00301B5D" w:rsidRDefault="005D631A" w:rsidP="005D6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A8A" w:rsidRPr="00301B5D" w:rsidRDefault="008D6A8A" w:rsidP="005D6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301B5D">
        <w:rPr>
          <w:rFonts w:ascii="Times New Roman" w:hAnsi="Times New Roman" w:cs="Times New Roman"/>
          <w:b/>
          <w:i/>
          <w:sz w:val="28"/>
          <w:szCs w:val="28"/>
        </w:rPr>
        <w:t>Составлено по материалам сайтов Министерства труда и социальной защиты Республики Беларусь, Министерства по чрезвычайным ситуациям Республики Беларусь, материалам Интернета из открытых источников</w:t>
      </w:r>
      <w:r w:rsidR="005D631A" w:rsidRPr="00301B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8D6A8A" w:rsidRPr="00301B5D" w:rsidSect="00B257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313"/>
    <w:multiLevelType w:val="multilevel"/>
    <w:tmpl w:val="751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56369"/>
    <w:multiLevelType w:val="multilevel"/>
    <w:tmpl w:val="14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2672F"/>
    <w:multiLevelType w:val="multilevel"/>
    <w:tmpl w:val="7924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D68FB"/>
    <w:multiLevelType w:val="multilevel"/>
    <w:tmpl w:val="85A0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33904"/>
    <w:multiLevelType w:val="multilevel"/>
    <w:tmpl w:val="167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11690"/>
    <w:multiLevelType w:val="multilevel"/>
    <w:tmpl w:val="8874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C4539"/>
    <w:multiLevelType w:val="multilevel"/>
    <w:tmpl w:val="A8BC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F2607"/>
    <w:multiLevelType w:val="multilevel"/>
    <w:tmpl w:val="1A7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61F00"/>
    <w:multiLevelType w:val="multilevel"/>
    <w:tmpl w:val="D488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D0769"/>
    <w:multiLevelType w:val="multilevel"/>
    <w:tmpl w:val="F2E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B3DE3"/>
    <w:multiLevelType w:val="multilevel"/>
    <w:tmpl w:val="E00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F44BE"/>
    <w:multiLevelType w:val="multilevel"/>
    <w:tmpl w:val="05EA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60096"/>
    <w:multiLevelType w:val="multilevel"/>
    <w:tmpl w:val="44C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B5F17"/>
    <w:multiLevelType w:val="multilevel"/>
    <w:tmpl w:val="6D84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27ACD"/>
    <w:multiLevelType w:val="multilevel"/>
    <w:tmpl w:val="D34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04ABD"/>
    <w:multiLevelType w:val="multilevel"/>
    <w:tmpl w:val="F0F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56302"/>
    <w:multiLevelType w:val="multilevel"/>
    <w:tmpl w:val="1A32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696A7F"/>
    <w:multiLevelType w:val="multilevel"/>
    <w:tmpl w:val="B5D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897D11"/>
    <w:multiLevelType w:val="multilevel"/>
    <w:tmpl w:val="AAF2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66C7C"/>
    <w:multiLevelType w:val="multilevel"/>
    <w:tmpl w:val="273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114DA5"/>
    <w:multiLevelType w:val="multilevel"/>
    <w:tmpl w:val="9F94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6B05F40"/>
    <w:multiLevelType w:val="multilevel"/>
    <w:tmpl w:val="E0AC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87C28"/>
    <w:multiLevelType w:val="multilevel"/>
    <w:tmpl w:val="D0D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F4794"/>
    <w:multiLevelType w:val="multilevel"/>
    <w:tmpl w:val="864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0B41BE"/>
    <w:multiLevelType w:val="multilevel"/>
    <w:tmpl w:val="B0A4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8797F"/>
    <w:multiLevelType w:val="multilevel"/>
    <w:tmpl w:val="BD4C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27AD0"/>
    <w:multiLevelType w:val="multilevel"/>
    <w:tmpl w:val="964C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73A68"/>
    <w:multiLevelType w:val="multilevel"/>
    <w:tmpl w:val="C64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C62E77"/>
    <w:multiLevelType w:val="multilevel"/>
    <w:tmpl w:val="8F1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CF17CA"/>
    <w:multiLevelType w:val="multilevel"/>
    <w:tmpl w:val="8D68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CF3948"/>
    <w:multiLevelType w:val="multilevel"/>
    <w:tmpl w:val="574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265EA"/>
    <w:multiLevelType w:val="multilevel"/>
    <w:tmpl w:val="18BC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D0189F"/>
    <w:multiLevelType w:val="multilevel"/>
    <w:tmpl w:val="A082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F621C66"/>
    <w:multiLevelType w:val="multilevel"/>
    <w:tmpl w:val="75B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26"/>
  </w:num>
  <w:num w:numId="4">
    <w:abstractNumId w:val="23"/>
  </w:num>
  <w:num w:numId="5">
    <w:abstractNumId w:val="16"/>
  </w:num>
  <w:num w:numId="6">
    <w:abstractNumId w:val="3"/>
  </w:num>
  <w:num w:numId="7">
    <w:abstractNumId w:val="13"/>
  </w:num>
  <w:num w:numId="8">
    <w:abstractNumId w:val="10"/>
  </w:num>
  <w:num w:numId="9">
    <w:abstractNumId w:val="28"/>
  </w:num>
  <w:num w:numId="10">
    <w:abstractNumId w:val="25"/>
  </w:num>
  <w:num w:numId="11">
    <w:abstractNumId w:val="5"/>
  </w:num>
  <w:num w:numId="12">
    <w:abstractNumId w:val="30"/>
  </w:num>
  <w:num w:numId="13">
    <w:abstractNumId w:val="7"/>
  </w:num>
  <w:num w:numId="14">
    <w:abstractNumId w:val="8"/>
  </w:num>
  <w:num w:numId="15">
    <w:abstractNumId w:val="18"/>
  </w:num>
  <w:num w:numId="16">
    <w:abstractNumId w:val="4"/>
  </w:num>
  <w:num w:numId="17">
    <w:abstractNumId w:val="11"/>
  </w:num>
  <w:num w:numId="18">
    <w:abstractNumId w:val="29"/>
  </w:num>
  <w:num w:numId="19">
    <w:abstractNumId w:val="12"/>
  </w:num>
  <w:num w:numId="20">
    <w:abstractNumId w:val="22"/>
  </w:num>
  <w:num w:numId="21">
    <w:abstractNumId w:val="2"/>
  </w:num>
  <w:num w:numId="22">
    <w:abstractNumId w:val="17"/>
  </w:num>
  <w:num w:numId="23">
    <w:abstractNumId w:val="1"/>
  </w:num>
  <w:num w:numId="24">
    <w:abstractNumId w:val="21"/>
  </w:num>
  <w:num w:numId="25">
    <w:abstractNumId w:val="24"/>
  </w:num>
  <w:num w:numId="26">
    <w:abstractNumId w:val="15"/>
  </w:num>
  <w:num w:numId="27">
    <w:abstractNumId w:val="27"/>
  </w:num>
  <w:num w:numId="28">
    <w:abstractNumId w:val="19"/>
  </w:num>
  <w:num w:numId="29">
    <w:abstractNumId w:val="14"/>
  </w:num>
  <w:num w:numId="30">
    <w:abstractNumId w:val="6"/>
  </w:num>
  <w:num w:numId="31">
    <w:abstractNumId w:val="9"/>
  </w:num>
  <w:num w:numId="32">
    <w:abstractNumId w:val="0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97"/>
    <w:rsid w:val="000C0B97"/>
    <w:rsid w:val="00115D1C"/>
    <w:rsid w:val="0026330C"/>
    <w:rsid w:val="00301B5D"/>
    <w:rsid w:val="00466243"/>
    <w:rsid w:val="00514024"/>
    <w:rsid w:val="005B58A0"/>
    <w:rsid w:val="005D631A"/>
    <w:rsid w:val="007A35E4"/>
    <w:rsid w:val="008D6A8A"/>
    <w:rsid w:val="00AA6106"/>
    <w:rsid w:val="00B2571E"/>
    <w:rsid w:val="00C609BD"/>
    <w:rsid w:val="00C72848"/>
    <w:rsid w:val="00D65EBA"/>
    <w:rsid w:val="00E627A1"/>
    <w:rsid w:val="00F15443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2FCF-3EAE-46C2-907D-E96A0568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B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0C0B97"/>
  </w:style>
  <w:style w:type="paragraph" w:customStyle="1" w:styleId="advice-block">
    <w:name w:val="advice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B97"/>
    <w:rPr>
      <w:color w:val="0000FF"/>
      <w:u w:val="single"/>
    </w:rPr>
  </w:style>
  <w:style w:type="character" w:customStyle="1" w:styleId="glos-term">
    <w:name w:val="glos-term"/>
    <w:basedOn w:val="a0"/>
    <w:rsid w:val="000C0B97"/>
  </w:style>
  <w:style w:type="character" w:styleId="a6">
    <w:name w:val="Emphasis"/>
    <w:basedOn w:val="a0"/>
    <w:uiPriority w:val="20"/>
    <w:qFormat/>
    <w:rsid w:val="000C0B97"/>
    <w:rPr>
      <w:i/>
      <w:iCs/>
    </w:rPr>
  </w:style>
  <w:style w:type="paragraph" w:customStyle="1" w:styleId="information-block">
    <w:name w:val="informa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-block">
    <w:name w:val="atten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9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6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peclook.ru/sites/default/files/styles/biig/public/Shemi_grafiki/tehnicheskie-meropriyatiyawio.png?itok=SPo_OJ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peclook.ru/sites/default/files/styles/biig/public/Shemi_grafiki/klassifikaciya-osnovnyh-prichin-proizvodstvennogo-travmatizma.png?itok=KsT4-d7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peclook.ru/sites/default/files/styles/biig/public/Shemi_grafiki/organizacionnye-meropriyatiya.png?itok=PNe7iZ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 Санников</cp:lastModifiedBy>
  <cp:revision>2</cp:revision>
  <dcterms:created xsi:type="dcterms:W3CDTF">2024-02-27T13:04:00Z</dcterms:created>
  <dcterms:modified xsi:type="dcterms:W3CDTF">2024-02-27T13:04:00Z</dcterms:modified>
</cp:coreProperties>
</file>