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7A6" w:rsidRDefault="001F47A6">
      <w:pPr>
        <w:widowControl w:val="0"/>
        <w:autoSpaceDE w:val="0"/>
        <w:autoSpaceDN w:val="0"/>
        <w:adjustRightInd w:val="0"/>
        <w:spacing w:after="0" w:line="240" w:lineRule="auto"/>
        <w:rPr>
          <w:rFonts w:ascii="Times New Roman" w:hAnsi="Times New Roman" w:cs="Times New Roman"/>
          <w:color w:val="000000"/>
        </w:rPr>
      </w:pPr>
      <w:bookmarkStart w:id="0" w:name="_GoBack"/>
      <w:bookmarkEnd w:id="0"/>
    </w:p>
    <w:p w:rsidR="001F47A6" w:rsidRDefault="001F47A6">
      <w:pPr>
        <w:widowControl w:val="0"/>
        <w:autoSpaceDE w:val="0"/>
        <w:autoSpaceDN w:val="0"/>
        <w:adjustRightInd w:val="0"/>
        <w:spacing w:after="0" w:line="30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УКАЗ ПРЕЗИДЕНТА РЕСПУБЛИКИ БЕЛАРУСЬ</w:t>
      </w:r>
    </w:p>
    <w:p w:rsidR="001F47A6" w:rsidRDefault="001F47A6">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 сентября 2019 г. № 327</w:t>
      </w:r>
    </w:p>
    <w:p w:rsidR="001F47A6" w:rsidRDefault="001F47A6">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 повышении энергоэффективности многоквартирных жилых домов</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снижения теплопотребления многоквартирных жилых домов и создания условий для участия граждан и юридических лиц в реализации мероприятий, направленных на эффективное и рациональное использование тепловой энергии в многоквартирных жилых домах (далее – энергоэффективные мероприятия):</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 w:name="CA0_П_1_1CN__point_1"/>
      <w:bookmarkEnd w:id="1"/>
      <w:r>
        <w:rPr>
          <w:rFonts w:ascii="Times New Roman" w:hAnsi="Times New Roman" w:cs="Times New Roman"/>
          <w:color w:val="000000"/>
          <w:sz w:val="24"/>
          <w:szCs w:val="24"/>
        </w:rPr>
        <w:t>1. Установить, что:</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 w:name="CA0_П_1_1_ПП_1_1_1CN__underpoint_1_1"/>
      <w:bookmarkEnd w:id="2"/>
      <w:r>
        <w:rPr>
          <w:rFonts w:ascii="Times New Roman" w:hAnsi="Times New Roman" w:cs="Times New Roman"/>
          <w:color w:val="000000"/>
          <w:sz w:val="24"/>
          <w:szCs w:val="24"/>
        </w:rPr>
        <w:t>1.1. решение о проведении энергоэффективных мероприятий принимается общим собранием участников совместного домовладения, членов товарищества собственников, организации застройщиков (далее – общее собрание).</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Указанное решение считается принятым, если на общем собрании за его принятие проголосовали собственники жилых и (или) нежилых помещений, члены организации застройщиков (далее – собственники), обладающие более чем двумя третями голосов от их общего количества, и является обязательным для исполнения всеми собственниками.</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Инициаторами проведения общего собрания по вопросу реализации энергоэффективных мероприятий могут выступать:</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собственники, обладающие не менее чем одной четвертью голосов от их общего количества;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местный исполнительный и распорядительный орган;</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уполномоченное лицо по управлению общим имуществом совместного домовладения;</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правление товарищества собственников, организации застройщиков.</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Реализация энергоэффективных мероприятий осуществляется в соответствии с решением местного исполнительного и распорядительного органа, принимаемым на основании решения общего собрания;</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 w:name="CA0_П_1_1_ПП_1_2_2CN__underpoint_1_2"/>
      <w:bookmarkEnd w:id="3"/>
      <w:r>
        <w:rPr>
          <w:rFonts w:ascii="Times New Roman" w:hAnsi="Times New Roman" w:cs="Times New Roman"/>
          <w:color w:val="000000"/>
          <w:sz w:val="24"/>
          <w:szCs w:val="24"/>
        </w:rPr>
        <w:t>1.2. финансирование реализации энергоэффективных мероприятий осуществляется за счет денежных средств:</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поступающих в местные бюджеты от приватизации жилых помещений, находившихся в коммунальной собственности;</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предусмотренных в местных бюджетах на капитальный ремонт жилищного фонда, – не более 10 процентов от установленного годового объема данных средств;</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находящихся на специальных счетах, открываемых в соответствии с частью первой </w:t>
      </w:r>
      <w:hyperlink r:id="rId6" w:anchor="&amp;Point=1&amp;UnderPoint=1.4" w:history="1">
        <w:r>
          <w:rPr>
            <w:rFonts w:ascii="Times New Roman" w:hAnsi="Times New Roman" w:cs="Times New Roman"/>
            <w:color w:val="0000FF"/>
            <w:sz w:val="24"/>
            <w:szCs w:val="24"/>
          </w:rPr>
          <w:t>подпункта 1.4</w:t>
        </w:r>
      </w:hyperlink>
      <w:r>
        <w:rPr>
          <w:rFonts w:ascii="Times New Roman" w:hAnsi="Times New Roman" w:cs="Times New Roman"/>
          <w:color w:val="000000"/>
          <w:sz w:val="24"/>
          <w:szCs w:val="24"/>
        </w:rPr>
        <w:t xml:space="preserve"> настоящего пункта;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иных источников.</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Финансирование реализации энергоэффективных мероприятий предусматривает последующее возмещение собственниками затрат (части затрат) на реализацию энергоэффективных мероприятий (далее – затраты) и до поступления на специальные счета денежных средств собственников осуществляется за счет денежных средств, указанных в абзацах втором, третьем и пятом части первой настоящего подпункта.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Затраты, приходящиеся на жилые и нежилые помещения, находящиеся в республиканской или коммунальной собственности, не возмещаются;</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 w:name="CA0_П_1_1_ПП_1_3_3CN__underpoint_1_3"/>
      <w:bookmarkEnd w:id="4"/>
      <w:r>
        <w:rPr>
          <w:rFonts w:ascii="Times New Roman" w:hAnsi="Times New Roman" w:cs="Times New Roman"/>
          <w:color w:val="000000"/>
          <w:sz w:val="24"/>
          <w:szCs w:val="24"/>
        </w:rPr>
        <w:t>1.3. для реализации энергоэффективных мероприятий собственники заключают с уполномоченным лицом по управлению общим имуществом совместного домовладения либо иной государственной организацией, уполномоченной местным исполнительным и распорядительным органом (далее – уполномоченное лицо), договоры о реализации энергоэффективных мероприятий в многоквартирном жилом доме (далее – договор).</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Типовая форма договора утверждается Советом Министров Республики Беларусь.</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Отказ от заключения договора не освобождает собственников от возмещения затрат.</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переходе права собственности на жилые и (или) нежилые помещения (доли в жилых и (или) нежилых помещениях) обязательства по возмещению затрат исполняются досрочно или переходят к новому собственнику с его согласия.</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затрат, приходящихся на собственника, определяется пропорционально доле общей площади принадлежащих ему жилых и (или) нежилых помещений в общей площади жилых и (или) нежилых помещений многоквартирного жилого дома.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Возмещение затрат осуществляется собственниками:</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нежилых помещений – в полном размере ежемесячно равными долями в течение 3 лет с даты подписания последнего акта приемки выполненных строительных и иных специальных монтажных работ при реализации энергоэффективных мероприятий;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жилых помещений – в размере, определяемом Советом Министров Республики Беларусь, но не менее 50 процентов от размера затрат, приходящихся на собственников, ежемесячно равными долями в течение 10 лет с даты подписания последнего акта приемки выполненных строительных и иных специальных монтажных работ при реализации энергоэффективных мероприятий. В отношении малообеспеченных и иных социально уязвимых категорий граждан местными исполнительными и распорядительными органами могут приниматься решения об установлении иного срока возмещения затрат, но не более 15 лет.</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Критерии отнесения граждан к категории малообеспеченных и иных социально уязвимых групп, порядок принятия местными исполнительными и распорядительными органами решений об установлении для таких категорий граждан иного срока возмещения затрат определяются Советом Министров Республики Беларусь.</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Собственники вправе исполнить обязательства по возмещению затрат досрочно.</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Собственники, несвоевременно и (или) не в полном объеме возмещающие затраты, уплачивают пени в размере 0,3 процента от не уплаченной в установленный срок суммы затрат за каждый день просрочки.</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Задолженность по возмещению затрат и пеням взыскивается в бесспорном порядке на основании исполнительной надписи нотариуса.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Сумма затрат, подлежащая ежемесячному возмещению, учитывается при расчете безналичных жилищных субсидий.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Уполномоченное лицо письменно информирует организацию, осуществляющую учет, расчет и начисление платы за жилищно-коммунальные услуги и платы за пользование жилым помещением, для учета при расчете безналичных жилищных субсидий: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 собственниках – физических лицах, обязанных возмещать затраты, – не позднее 3 рабочих дней с даты подписания последнего акта приемки выполненных строительных и иных специальных монтажных работ. Данная информация должна содержать номер договора (при его наличии), адрес жилого помещения, фамилию, собственное имя, отчество (если таковое имеется) собственника, сроки начала и окончания возмещения затрат, сумму ежемесячного возмещения затрат;</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внесении изменений в договор – не позднее 3 рабочих дней с даты подписания изменений сторонами;</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досрочном возмещении затрат собственником – физическим лицом – не позднее 3 рабочих дней с даты полного возмещения затрат;</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 w:name="CA0_П_1_1_ПП_1_4_4CN__underpoint_1_4"/>
      <w:bookmarkEnd w:id="5"/>
      <w:r>
        <w:rPr>
          <w:rFonts w:ascii="Times New Roman" w:hAnsi="Times New Roman" w:cs="Times New Roman"/>
          <w:color w:val="000000"/>
          <w:sz w:val="24"/>
          <w:szCs w:val="24"/>
        </w:rPr>
        <w:t>1.4. средства собственников, перечисляемые в счет возмещения затрат, а также пени за несвоевременное и (или) не в полном объеме возмещение затрат зачисляются на открытые (открываемые) облисполкомами и Минским горисполкомом специальные счета в белорусских рублях.</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Средства, зачисленные на специальные счета, имеют целевое назначение и направляются на финансирование энергоэффективных мероприятий, возврат средств из источников, определенных в абзаце пятом части первой </w:t>
      </w:r>
      <w:hyperlink r:id="rId7" w:anchor="&amp;Point=1&amp;UnderPoint=1.2" w:history="1">
        <w:r>
          <w:rPr>
            <w:rFonts w:ascii="Times New Roman" w:hAnsi="Times New Roman" w:cs="Times New Roman"/>
            <w:color w:val="0000FF"/>
            <w:sz w:val="24"/>
            <w:szCs w:val="24"/>
          </w:rPr>
          <w:t>подпункта 1.2</w:t>
        </w:r>
      </w:hyperlink>
      <w:r>
        <w:rPr>
          <w:rFonts w:ascii="Times New Roman" w:hAnsi="Times New Roman" w:cs="Times New Roman"/>
          <w:color w:val="000000"/>
          <w:sz w:val="24"/>
          <w:szCs w:val="24"/>
        </w:rPr>
        <w:t xml:space="preserve"> настоящего пункта, привлеченных для реализации энергоэффективных мероприятий на возвратной основе, а также оплату услуг банка, предусмотренных законодательством.</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Специальные счета открываются в порядке, установленном законодательством, путем заключения договора специального счета, определяющего режим его функционирования.</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Обращение взыскания по исполнительным и иным документам, являющимся основанием для списания денежных средств со счетов в бесспорном порядке, на денежные средства, размещенные на специальном счете, не производится, арест на указанные денежные средства не налагается, приостановление операций по специальному счету не осуществляется.</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указанные в части четвертой настоящего подпункта, не распространяются на случаи:</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обращения взыскания на денежные средства, находящиеся на специальном счете, производимого на основании исполнительного документа, вид взыскания по которому соответствует целевому назначению специального счета;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предусмотренные законодательством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Ответственность за неправомерность обращения взыскания на денежные средства, находящиеся на специальном счете, приостановления операций по указанному специальному счету, наложения ареста на находящиеся на нем денежные средства несут осуществляющие взыскание уполномоченные органы (должностные лица).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допускаются расходование со специального счета денежных средств на цели, не указанные в части второй настоящего подпункта, перечисление на специальный счет денежных средств, не связанных с возмещением затрат собственниками, за исключением </w:t>
      </w:r>
      <w:r>
        <w:rPr>
          <w:rFonts w:ascii="Times New Roman" w:hAnsi="Times New Roman" w:cs="Times New Roman"/>
          <w:color w:val="000000"/>
          <w:sz w:val="24"/>
          <w:szCs w:val="24"/>
        </w:rPr>
        <w:lastRenderedPageBreak/>
        <w:t>безналичных жилищных субсидий на возмещение затрат на реализацию энергоэффективных мероприятий;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 w:name="CA0_П_1_1_ПП_1_5_5CN__underpoint_1_5"/>
      <w:bookmarkEnd w:id="6"/>
      <w:r>
        <w:rPr>
          <w:rFonts w:ascii="Times New Roman" w:hAnsi="Times New Roman" w:cs="Times New Roman"/>
          <w:color w:val="000000"/>
          <w:sz w:val="24"/>
          <w:szCs w:val="24"/>
        </w:rPr>
        <w:t>1.5. планирование, реализация и финансирование энергоэффективных мероприятий в многоквартирных жилых домах, возмещение собственниками затрат на их реализацию осуществляются в порядке, определяемом Советом Министров Республики Беларусь;</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 w:name="CA0_П_1_1_ПП_1_6_6CN__underpoint_1_6"/>
      <w:bookmarkEnd w:id="7"/>
      <w:r>
        <w:rPr>
          <w:rFonts w:ascii="Times New Roman" w:hAnsi="Times New Roman" w:cs="Times New Roman"/>
          <w:color w:val="000000"/>
          <w:sz w:val="24"/>
          <w:szCs w:val="24"/>
        </w:rPr>
        <w:t>1.6. перечень энергоэффективных мероприятий в многоквартирных жилых домах определяется Советом Министров Республики Беларусь;</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 w:name="CA0_П_1_1_ПП_1_7_7CN__underpoint_1_7"/>
      <w:bookmarkEnd w:id="8"/>
      <w:r>
        <w:rPr>
          <w:rFonts w:ascii="Times New Roman" w:hAnsi="Times New Roman" w:cs="Times New Roman"/>
          <w:color w:val="000000"/>
          <w:sz w:val="24"/>
          <w:szCs w:val="24"/>
        </w:rPr>
        <w:t xml:space="preserve">1.7. действие настоящего Указа не распространяется на случаи проведения энергоэффективных мероприятий полностью за счет средств собственников, а также за счет средств товариществ собственников, организаций застройщиков без привлечения средств, указанных в абзацах втором, третьем и пятом части первой </w:t>
      </w:r>
      <w:hyperlink r:id="rId8" w:anchor="&amp;Point=1&amp;UnderPoint=1.2" w:history="1">
        <w:r>
          <w:rPr>
            <w:rFonts w:ascii="Times New Roman" w:hAnsi="Times New Roman" w:cs="Times New Roman"/>
            <w:color w:val="0000FF"/>
            <w:sz w:val="24"/>
            <w:szCs w:val="24"/>
          </w:rPr>
          <w:t>подпункта 1.2</w:t>
        </w:r>
      </w:hyperlink>
      <w:r>
        <w:rPr>
          <w:rFonts w:ascii="Times New Roman" w:hAnsi="Times New Roman" w:cs="Times New Roman"/>
          <w:color w:val="000000"/>
          <w:sz w:val="24"/>
          <w:szCs w:val="24"/>
        </w:rPr>
        <w:t xml:space="preserve"> настоящего пункта.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 w:name="CA0_П_2_2CN__point_2"/>
      <w:bookmarkEnd w:id="9"/>
      <w:r>
        <w:rPr>
          <w:rFonts w:ascii="Times New Roman" w:hAnsi="Times New Roman" w:cs="Times New Roman"/>
          <w:color w:val="000000"/>
          <w:sz w:val="24"/>
          <w:szCs w:val="24"/>
        </w:rPr>
        <w:t>2. Внести изменения в указы Президента Республики Беларусь (</w:t>
      </w:r>
      <w:hyperlink r:id="rId9" w:anchor="Прил" w:history="1">
        <w:r>
          <w:rPr>
            <w:rFonts w:ascii="Times New Roman" w:hAnsi="Times New Roman" w:cs="Times New Roman"/>
            <w:color w:val="0000FF"/>
            <w:sz w:val="24"/>
            <w:szCs w:val="24"/>
          </w:rPr>
          <w:t>приложение</w:t>
        </w:r>
      </w:hyperlink>
      <w:r>
        <w:rPr>
          <w:rFonts w:ascii="Times New Roman" w:hAnsi="Times New Roman" w:cs="Times New Roman"/>
          <w:color w:val="000000"/>
          <w:sz w:val="24"/>
          <w:szCs w:val="24"/>
        </w:rPr>
        <w:t>).</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 w:name="CA0_П_3_3CN__point_3"/>
      <w:bookmarkEnd w:id="10"/>
      <w:r>
        <w:rPr>
          <w:rFonts w:ascii="Times New Roman" w:hAnsi="Times New Roman" w:cs="Times New Roman"/>
          <w:color w:val="000000"/>
          <w:sz w:val="24"/>
          <w:szCs w:val="24"/>
        </w:rPr>
        <w:t>3. Совету Министров Республики Беларусь в трехмесячный срок обеспечить приведение актов законодательства в соответствие с настоящим Указом и принять иные меры по его реализации.</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 w:name="CA0_П_4_4CN__point_4"/>
      <w:bookmarkEnd w:id="11"/>
      <w:r>
        <w:rPr>
          <w:rFonts w:ascii="Times New Roman" w:hAnsi="Times New Roman" w:cs="Times New Roman"/>
          <w:color w:val="000000"/>
          <w:sz w:val="24"/>
          <w:szCs w:val="24"/>
        </w:rPr>
        <w:t>4. Возложить персональную ответственность за целевое использование денежных средств, зачисленных на специальные счета, на руководителей облисполкомов и Минского горисполкома.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 w:name="CA0_П_5_5CN__point_5"/>
      <w:bookmarkEnd w:id="12"/>
      <w:r>
        <w:rPr>
          <w:rFonts w:ascii="Times New Roman" w:hAnsi="Times New Roman" w:cs="Times New Roman"/>
          <w:color w:val="000000"/>
          <w:sz w:val="24"/>
          <w:szCs w:val="24"/>
        </w:rPr>
        <w:t>5. Контроль за выполнением настоящего Указа возложить на Комитет государственного контроля.</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 w:name="CA0_П_6_6CN__point_6"/>
      <w:bookmarkEnd w:id="13"/>
      <w:r>
        <w:rPr>
          <w:rFonts w:ascii="Times New Roman" w:hAnsi="Times New Roman" w:cs="Times New Roman"/>
          <w:color w:val="000000"/>
          <w:sz w:val="24"/>
          <w:szCs w:val="24"/>
        </w:rPr>
        <w:t>6. Настоящий Указ вступает в силу в следующем порядке:</w:t>
      </w:r>
    </w:p>
    <w:p w:rsidR="001F47A6" w:rsidRDefault="00A301B2">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0" w:anchor="&amp;Point=3" w:history="1">
        <w:r w:rsidR="001F47A6">
          <w:rPr>
            <w:rFonts w:ascii="Times New Roman" w:hAnsi="Times New Roman" w:cs="Times New Roman"/>
            <w:color w:val="0000FF"/>
            <w:sz w:val="24"/>
            <w:szCs w:val="24"/>
          </w:rPr>
          <w:t>пункт 3</w:t>
        </w:r>
      </w:hyperlink>
      <w:r w:rsidR="001F47A6">
        <w:rPr>
          <w:rFonts w:ascii="Times New Roman" w:hAnsi="Times New Roman" w:cs="Times New Roman"/>
          <w:color w:val="000000"/>
          <w:sz w:val="24"/>
          <w:szCs w:val="24"/>
        </w:rPr>
        <w:t xml:space="preserve"> и настоящий пункт – после официального опубликования настоящего Указа;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положения этого Указа – через три месяца после его официального опубликования.</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4678"/>
      </w:tblGrid>
      <w:tr w:rsidR="001F47A6">
        <w:tc>
          <w:tcPr>
            <w:tcW w:w="2500" w:type="pct"/>
            <w:tcBorders>
              <w:top w:val="nil"/>
              <w:left w:val="nil"/>
              <w:bottom w:val="nil"/>
              <w:right w:val="nil"/>
            </w:tcBorders>
            <w:vAlign w:val="bottom"/>
          </w:tcPr>
          <w:p w:rsidR="001F47A6" w:rsidRDefault="001F47A6">
            <w:pPr>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Президент Республики Беларусь</w:t>
            </w:r>
          </w:p>
        </w:tc>
        <w:tc>
          <w:tcPr>
            <w:tcW w:w="2500" w:type="pct"/>
            <w:tcBorders>
              <w:top w:val="nil"/>
              <w:left w:val="nil"/>
              <w:bottom w:val="nil"/>
              <w:right w:val="nil"/>
            </w:tcBorders>
            <w:vAlign w:val="bottom"/>
          </w:tcPr>
          <w:p w:rsidR="001F47A6" w:rsidRDefault="001F47A6">
            <w:pPr>
              <w:autoSpaceDE w:val="0"/>
              <w:autoSpaceDN w:val="0"/>
              <w:adjustRightInd w:val="0"/>
              <w:spacing w:after="0" w:line="30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А.Лукашенко</w:t>
            </w:r>
          </w:p>
        </w:tc>
      </w:tr>
    </w:tbl>
    <w:p w:rsidR="001F47A6" w:rsidRDefault="001F47A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1F47A6">
        <w:tc>
          <w:tcPr>
            <w:tcW w:w="3750" w:type="pct"/>
            <w:tcBorders>
              <w:top w:val="nil"/>
              <w:left w:val="nil"/>
              <w:bottom w:val="nil"/>
              <w:right w:val="nil"/>
            </w:tcBorders>
          </w:tcPr>
          <w:p w:rsidR="001F47A6" w:rsidRDefault="001F47A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1F47A6" w:rsidRDefault="001F47A6">
            <w:pPr>
              <w:autoSpaceDE w:val="0"/>
              <w:autoSpaceDN w:val="0"/>
              <w:adjustRightInd w:val="0"/>
              <w:spacing w:after="30" w:line="300" w:lineRule="auto"/>
              <w:rPr>
                <w:rFonts w:ascii="Times New Roman" w:hAnsi="Times New Roman" w:cs="Times New Roman"/>
                <w:color w:val="000000"/>
                <w:sz w:val="24"/>
                <w:szCs w:val="24"/>
              </w:rPr>
            </w:pPr>
            <w:bookmarkStart w:id="14" w:name="CA0_ПРЛ__1CN__прил"/>
            <w:bookmarkEnd w:id="14"/>
            <w:r>
              <w:rPr>
                <w:rFonts w:ascii="Times New Roman" w:hAnsi="Times New Roman" w:cs="Times New Roman"/>
                <w:color w:val="000000"/>
                <w:sz w:val="24"/>
                <w:szCs w:val="24"/>
              </w:rPr>
              <w:t>Приложение</w:t>
            </w:r>
          </w:p>
          <w:p w:rsidR="001F47A6" w:rsidRDefault="001F47A6">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Указу Президента</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04.09.2019 № 327</w:t>
            </w:r>
          </w:p>
        </w:tc>
      </w:tr>
    </w:tbl>
    <w:p w:rsidR="001F47A6" w:rsidRDefault="001F47A6">
      <w:pPr>
        <w:autoSpaceDE w:val="0"/>
        <w:autoSpaceDN w:val="0"/>
        <w:adjustRightInd w:val="0"/>
        <w:spacing w:before="240" w:after="240" w:line="300" w:lineRule="auto"/>
        <w:rPr>
          <w:rFonts w:ascii="Times New Roman" w:hAnsi="Times New Roman" w:cs="Times New Roman"/>
          <w:b/>
          <w:color w:val="000000"/>
          <w:sz w:val="24"/>
          <w:szCs w:val="24"/>
        </w:rPr>
      </w:pPr>
      <w:bookmarkStart w:id="15" w:name="CN__заг_прил"/>
      <w:bookmarkEnd w:id="15"/>
      <w:r>
        <w:rPr>
          <w:rFonts w:ascii="Times New Roman" w:hAnsi="Times New Roman" w:cs="Times New Roman"/>
          <w:b/>
          <w:color w:val="000000"/>
          <w:sz w:val="24"/>
          <w:szCs w:val="24"/>
        </w:rPr>
        <w:t>ИЗМЕНЕНИЯ,</w:t>
      </w:r>
      <w:r>
        <w:rPr>
          <w:rFonts w:ascii="Times New Roman" w:hAnsi="Times New Roman" w:cs="Times New Roman"/>
          <w:b/>
          <w:color w:val="000000"/>
          <w:sz w:val="24"/>
          <w:szCs w:val="24"/>
        </w:rPr>
        <w:br/>
        <w:t>вносимые в указы Президента Республики Беларусь</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 w:name="CA0_ПРЛ__1_П_1_7CN__point_1"/>
      <w:bookmarkEnd w:id="16"/>
      <w:r>
        <w:rPr>
          <w:rFonts w:ascii="Times New Roman" w:hAnsi="Times New Roman" w:cs="Times New Roman"/>
          <w:color w:val="000000"/>
          <w:sz w:val="24"/>
          <w:szCs w:val="24"/>
        </w:rPr>
        <w:t xml:space="preserve">1. В части второй </w:t>
      </w:r>
      <w:hyperlink r:id="rId11" w:anchor="&amp;Point=1&amp;UnderPoint=1.2" w:history="1">
        <w:r>
          <w:rPr>
            <w:rFonts w:ascii="Times New Roman" w:hAnsi="Times New Roman" w:cs="Times New Roman"/>
            <w:color w:val="0000FF"/>
            <w:sz w:val="24"/>
            <w:szCs w:val="24"/>
          </w:rPr>
          <w:t>подпункта 1.2</w:t>
        </w:r>
      </w:hyperlink>
      <w:r>
        <w:rPr>
          <w:rFonts w:ascii="Times New Roman" w:hAnsi="Times New Roman" w:cs="Times New Roman"/>
          <w:color w:val="000000"/>
          <w:sz w:val="24"/>
          <w:szCs w:val="24"/>
        </w:rPr>
        <w:t xml:space="preserve"> пункта 1 Указа Президента Республики Беларусь от 14 октября 2010 г. № 538 «О некоторых вопросах деятельности товариществ собственников и организаций застройщиков» слово «считаются» заменить словами «а также проведения энергоэффективных мероприятий, считаются».</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 w:name="CA0_ПРЛ__1_П_2_8CN__point_2"/>
      <w:bookmarkEnd w:id="17"/>
      <w:r>
        <w:rPr>
          <w:rFonts w:ascii="Times New Roman" w:hAnsi="Times New Roman" w:cs="Times New Roman"/>
          <w:color w:val="000000"/>
          <w:sz w:val="24"/>
          <w:szCs w:val="24"/>
        </w:rPr>
        <w:t xml:space="preserve">2. В </w:t>
      </w:r>
      <w:hyperlink r:id="rId12" w:anchor="P31600322" w:history="1">
        <w:r>
          <w:rPr>
            <w:rFonts w:ascii="Times New Roman" w:hAnsi="Times New Roman" w:cs="Times New Roman"/>
            <w:color w:val="0000FF"/>
            <w:sz w:val="24"/>
            <w:szCs w:val="24"/>
          </w:rPr>
          <w:t>Указе Президента Республики Беларусь от 29 августа 2016 г. № 322</w:t>
        </w:r>
      </w:hyperlink>
      <w:r>
        <w:rPr>
          <w:rFonts w:ascii="Times New Roman" w:hAnsi="Times New Roman" w:cs="Times New Roman"/>
          <w:color w:val="000000"/>
          <w:sz w:val="24"/>
          <w:szCs w:val="24"/>
        </w:rPr>
        <w:t xml:space="preserve"> «О предоставлении безналичных жилищных субсидий»: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 w:name="CA0_ПРЛ__1_П_2_8_ПП_2_1_8CN__underpoint_"/>
      <w:bookmarkEnd w:id="18"/>
      <w:r>
        <w:rPr>
          <w:rFonts w:ascii="Times New Roman" w:hAnsi="Times New Roman" w:cs="Times New Roman"/>
          <w:color w:val="000000"/>
          <w:sz w:val="24"/>
          <w:szCs w:val="24"/>
        </w:rPr>
        <w:lastRenderedPageBreak/>
        <w:t>2.1. в пункте 1:</w:t>
      </w:r>
    </w:p>
    <w:p w:rsidR="001F47A6" w:rsidRDefault="00A301B2">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3" w:anchor="&amp;Point=1&amp;UnderPoint=1.1" w:history="1">
        <w:r w:rsidR="001F47A6">
          <w:rPr>
            <w:rFonts w:ascii="Times New Roman" w:hAnsi="Times New Roman" w:cs="Times New Roman"/>
            <w:color w:val="0000FF"/>
            <w:sz w:val="24"/>
            <w:szCs w:val="24"/>
          </w:rPr>
          <w:t>подпункт 1.1</w:t>
        </w:r>
      </w:hyperlink>
      <w:r w:rsidR="001F47A6">
        <w:rPr>
          <w:rFonts w:ascii="Times New Roman" w:hAnsi="Times New Roman" w:cs="Times New Roman"/>
          <w:color w:val="000000"/>
          <w:sz w:val="24"/>
          <w:szCs w:val="24"/>
        </w:rPr>
        <w:t xml:space="preserve"> после слов «жилые помещения)» дополнить словами «, частичного возмещения затрат на реализацию мероприятий, направленных на эффективное и рациональное использование тепловой энергии в многоквартирных жилых домах (далее, если не установлено иное, – возмещение затрат на реализацию энергоэффективных мероприятий),»;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14" w:anchor="&amp;Point=1&amp;UnderPoint=1.2" w:history="1">
        <w:r>
          <w:rPr>
            <w:rFonts w:ascii="Times New Roman" w:hAnsi="Times New Roman" w:cs="Times New Roman"/>
            <w:color w:val="0000FF"/>
            <w:sz w:val="24"/>
            <w:szCs w:val="24"/>
          </w:rPr>
          <w:t>подпункте 1.2</w:t>
        </w:r>
      </w:hyperlink>
      <w:r>
        <w:rPr>
          <w:rFonts w:ascii="Times New Roman" w:hAnsi="Times New Roman" w:cs="Times New Roman"/>
          <w:color w:val="000000"/>
          <w:sz w:val="24"/>
          <w:szCs w:val="24"/>
        </w:rPr>
        <w:t>:</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первую после слов «нанимателю жилого помещения*» дополнить словами «(кроме безналичных жилищных субсидий на возмещение затрат на реализацию энергоэффективных мероприятий)»;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абзац первый части второй и часть третью после слов «расходов на электроэнергию» дополнить словами «, затрат на реализацию энергоэффективных мероприятий»;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 w:name="CA0_ПРЛ__1_П_2_8_ПП_2_2_9CN__underpoint_"/>
      <w:bookmarkEnd w:id="19"/>
      <w:r>
        <w:rPr>
          <w:rFonts w:ascii="Times New Roman" w:hAnsi="Times New Roman" w:cs="Times New Roman"/>
          <w:color w:val="000000"/>
          <w:sz w:val="24"/>
          <w:szCs w:val="24"/>
        </w:rPr>
        <w:t xml:space="preserve">2.2. в </w:t>
      </w:r>
      <w:hyperlink r:id="rId15" w:anchor="Заг_Утв_1" w:history="1">
        <w:r>
          <w:rPr>
            <w:rFonts w:ascii="Times New Roman" w:hAnsi="Times New Roman" w:cs="Times New Roman"/>
            <w:color w:val="0000FF"/>
            <w:sz w:val="24"/>
            <w:szCs w:val="24"/>
          </w:rPr>
          <w:t>Положении</w:t>
        </w:r>
      </w:hyperlink>
      <w:r>
        <w:rPr>
          <w:rFonts w:ascii="Times New Roman" w:hAnsi="Times New Roman" w:cs="Times New Roman"/>
          <w:color w:val="000000"/>
          <w:sz w:val="24"/>
          <w:szCs w:val="24"/>
        </w:rPr>
        <w:t xml:space="preserve"> о порядке предоставления безналичных жилищных субсидий, утвержденном Указом:</w:t>
      </w:r>
    </w:p>
    <w:p w:rsidR="001F47A6" w:rsidRDefault="00A301B2">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6" w:anchor="Заг_Утв_1&amp;Point=1" w:history="1">
        <w:r w:rsidR="001F47A6">
          <w:rPr>
            <w:rFonts w:ascii="Times New Roman" w:hAnsi="Times New Roman" w:cs="Times New Roman"/>
            <w:color w:val="0000FF"/>
            <w:sz w:val="24"/>
            <w:szCs w:val="24"/>
          </w:rPr>
          <w:t>пункт 1</w:t>
        </w:r>
      </w:hyperlink>
      <w:r w:rsidR="001F47A6">
        <w:rPr>
          <w:rFonts w:ascii="Times New Roman" w:hAnsi="Times New Roman" w:cs="Times New Roman"/>
          <w:color w:val="000000"/>
          <w:sz w:val="24"/>
          <w:szCs w:val="24"/>
        </w:rPr>
        <w:t xml:space="preserve"> дополнить словами «, затрат на реализацию энергоэффективных мероприятий»;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17" w:anchor="Заг_Утв_1&amp;Point=2" w:history="1">
        <w:r>
          <w:rPr>
            <w:rFonts w:ascii="Times New Roman" w:hAnsi="Times New Roman" w:cs="Times New Roman"/>
            <w:color w:val="0000FF"/>
            <w:sz w:val="24"/>
            <w:szCs w:val="24"/>
          </w:rPr>
          <w:t>пункте 2</w:t>
        </w:r>
      </w:hyperlink>
      <w:r>
        <w:rPr>
          <w:rFonts w:ascii="Times New Roman" w:hAnsi="Times New Roman" w:cs="Times New Roman"/>
          <w:color w:val="000000"/>
          <w:sz w:val="24"/>
          <w:szCs w:val="24"/>
        </w:rPr>
        <w:t>:</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первую дополнить словами «, затрат на реализацию энергоэффективных мероприятий»;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вторую изложить в следующей редакции:</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предоставленной субсидии без учета сумм возмещения затрат на реализацию энергоэффективных мероприятий подлежит распределению пропорционально суммам начисленной платы за жилищно-коммунальные услуги, возмещения расходов на электроэнергию за месяц, за который производится расчет платы за оказанные жилищно-коммунальные услуги и возмещения расходов на электроэнергию (далее – расчетный месяц). Размер предоставленной субсидии на возмещение затрат на реализацию энергоэффективных мероприятий подлежит зачислению на открытые облисполкомами и Минским горисполкомом специальные счета в белорусских рублях.»;</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часть первую </w:t>
      </w:r>
      <w:hyperlink r:id="rId18" w:anchor="Заг_Утв_1&amp;Point=3" w:history="1">
        <w:r>
          <w:rPr>
            <w:rFonts w:ascii="Times New Roman" w:hAnsi="Times New Roman" w:cs="Times New Roman"/>
            <w:color w:val="0000FF"/>
            <w:sz w:val="24"/>
            <w:szCs w:val="24"/>
          </w:rPr>
          <w:t>пункта 3</w:t>
        </w:r>
      </w:hyperlink>
      <w:r>
        <w:rPr>
          <w:rFonts w:ascii="Times New Roman" w:hAnsi="Times New Roman" w:cs="Times New Roman"/>
          <w:color w:val="000000"/>
          <w:sz w:val="24"/>
          <w:szCs w:val="24"/>
        </w:rPr>
        <w:t xml:space="preserve"> после слова «Субсидия» дополнить словами «без учета сумм возмещения затрат на реализацию энергоэффективных мероприятий»;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часть третью </w:t>
      </w:r>
      <w:hyperlink r:id="rId19" w:anchor="Заг_Утв_1&amp;Point=13" w:history="1">
        <w:r>
          <w:rPr>
            <w:rFonts w:ascii="Times New Roman" w:hAnsi="Times New Roman" w:cs="Times New Roman"/>
            <w:color w:val="0000FF"/>
            <w:sz w:val="24"/>
            <w:szCs w:val="24"/>
          </w:rPr>
          <w:t>пункта 13</w:t>
        </w:r>
      </w:hyperlink>
      <w:r>
        <w:rPr>
          <w:rFonts w:ascii="Times New Roman" w:hAnsi="Times New Roman" w:cs="Times New Roman"/>
          <w:color w:val="000000"/>
          <w:sz w:val="24"/>
          <w:szCs w:val="24"/>
        </w:rPr>
        <w:t xml:space="preserve"> после слов «расходов на электроэнергию» дополнить словами «, затрат на реализацию энергоэффективных мероприятий»;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20" w:anchor="Заг_Утв_1&amp;Point=26" w:history="1">
        <w:r>
          <w:rPr>
            <w:rFonts w:ascii="Times New Roman" w:hAnsi="Times New Roman" w:cs="Times New Roman"/>
            <w:color w:val="0000FF"/>
            <w:sz w:val="24"/>
            <w:szCs w:val="24"/>
          </w:rPr>
          <w:t>пункте 26</w:t>
        </w:r>
      </w:hyperlink>
      <w:r>
        <w:rPr>
          <w:rFonts w:ascii="Times New Roman" w:hAnsi="Times New Roman" w:cs="Times New Roman"/>
          <w:color w:val="000000"/>
          <w:sz w:val="24"/>
          <w:szCs w:val="24"/>
        </w:rPr>
        <w:t>:</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вторую дополнить предложением следующего содержания: «В отношении сумм субсидий на возмещение затрат на реализацию энергоэффективных мероприятий формируются отдельные заявки в разрезе облисполкомов и Минского горисполкома.»;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третью изложить в следующей редакции:</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«Субсидии, начисленные гражданам (семьям) за расчетный месяц, перечисляются уполномоченной организацией не позднее 25-го числа следующего за ним месяца: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соответствующим исполнителям жилищно-коммунальных услуг, организациям, осуществляющим эксплуатацию жилищного фонда и (или) предоставляющим жилищно-</w:t>
      </w:r>
      <w:r>
        <w:rPr>
          <w:rFonts w:ascii="Times New Roman" w:hAnsi="Times New Roman" w:cs="Times New Roman"/>
          <w:color w:val="000000"/>
          <w:sz w:val="24"/>
          <w:szCs w:val="24"/>
        </w:rPr>
        <w:lastRenderedPageBreak/>
        <w:t>коммунальные услуги, для оплаты жилищно-коммунальных услуг, а также возмещения расходов на электроэнергию;</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специальные счета, указанные в части второй </w:t>
      </w:r>
      <w:hyperlink r:id="rId21" w:anchor="Заг_Утв_1&amp;Point=2"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настоящего Положения, – в отношении сумм субсидий на возмещение затрат на реализацию энергоэффективных мероприятий;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специальные счета, открытые (открываемые) местными исполнительными и распорядительными органами, или счета, в том числе депозитные, открытые (открываемые) для накопления средств в порядке предстоящего финансирования и (или) возмещения расходов на проведение капитального ремонта жилых домов, – в отношении платы за капитальный ремонт.».</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501BF" w:rsidRPr="001F47A6" w:rsidRDefault="005501BF" w:rsidP="001F47A6"/>
    <w:sectPr w:rsidR="005501BF" w:rsidRPr="001F47A6" w:rsidSect="00DC6159">
      <w:headerReference w:type="default" r:id="rId22"/>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1B2" w:rsidRDefault="00A301B2">
      <w:pPr>
        <w:spacing w:after="0" w:line="240" w:lineRule="auto"/>
      </w:pPr>
      <w:r>
        <w:separator/>
      </w:r>
    </w:p>
  </w:endnote>
  <w:endnote w:type="continuationSeparator" w:id="0">
    <w:p w:rsidR="00A301B2" w:rsidRDefault="00A30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3392"/>
      <w:gridCol w:w="2584"/>
      <w:gridCol w:w="3379"/>
    </w:tblGrid>
    <w:tr w:rsidR="00D96E53" w:rsidTr="00D96E53">
      <w:tc>
        <w:tcPr>
          <w:tcW w:w="1813" w:type="pct"/>
        </w:tcPr>
        <w:p w:rsidR="00D96E53" w:rsidRPr="00D96E53" w:rsidRDefault="001F47A6"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06.12.2019</w:t>
          </w:r>
        </w:p>
      </w:tc>
      <w:tc>
        <w:tcPr>
          <w:tcW w:w="1381" w:type="pct"/>
        </w:tcPr>
        <w:p w:rsidR="00D96E53" w:rsidRPr="008E36DE" w:rsidRDefault="001F47A6" w:rsidP="00D96E53">
          <w:pPr>
            <w:autoSpaceDE w:val="0"/>
            <w:autoSpaceDN w:val="0"/>
            <w:adjustRightInd w:val="0"/>
            <w:spacing w:after="0" w:line="240" w:lineRule="auto"/>
            <w:jc w:val="center"/>
            <w:rPr>
              <w:rFonts w:ascii="Times New Roman" w:hAnsi="Times New Roman" w:cs="Times New Roman"/>
              <w:bCs/>
              <w:color w:val="000000"/>
              <w:sz w:val="14"/>
              <w:szCs w:val="14"/>
            </w:rPr>
          </w:pPr>
          <w:r w:rsidRPr="008E36DE">
            <w:rPr>
              <w:rFonts w:ascii="Times New Roman" w:hAnsi="Times New Roman" w:cs="Times New Roman"/>
              <w:bCs/>
              <w:color w:val="000000"/>
              <w:sz w:val="14"/>
              <w:szCs w:val="14"/>
            </w:rPr>
            <w:t xml:space="preserve">ИПС ЭКСПЕРТ © </w:t>
          </w:r>
          <w:r>
            <w:rPr>
              <w:rFonts w:ascii="Times New Roman" w:hAnsi="Times New Roman" w:cs="Times New Roman"/>
              <w:bCs/>
              <w:color w:val="000000"/>
              <w:sz w:val="14"/>
              <w:szCs w:val="14"/>
              <w:lang w:val="en-US"/>
            </w:rPr>
            <w:t>www</w:t>
          </w:r>
          <w:r w:rsidRPr="008E36DE">
            <w:rPr>
              <w:rFonts w:ascii="Times New Roman" w:hAnsi="Times New Roman" w:cs="Times New Roman"/>
              <w:bCs/>
              <w:color w:val="000000"/>
              <w:sz w:val="14"/>
              <w:szCs w:val="14"/>
            </w:rPr>
            <w:t>.</w:t>
          </w:r>
          <w:r>
            <w:rPr>
              <w:rFonts w:ascii="Times New Roman" w:hAnsi="Times New Roman" w:cs="Times New Roman"/>
              <w:bCs/>
              <w:color w:val="000000"/>
              <w:sz w:val="14"/>
              <w:szCs w:val="14"/>
              <w:lang w:val="en-US"/>
            </w:rPr>
            <w:t>expert</w:t>
          </w:r>
          <w:r w:rsidRPr="008E36DE">
            <w:rPr>
              <w:rFonts w:ascii="Times New Roman" w:hAnsi="Times New Roman" w:cs="Times New Roman"/>
              <w:bCs/>
              <w:color w:val="000000"/>
              <w:sz w:val="14"/>
              <w:szCs w:val="14"/>
            </w:rPr>
            <w:t>.</w:t>
          </w:r>
          <w:r>
            <w:rPr>
              <w:rFonts w:ascii="Times New Roman" w:hAnsi="Times New Roman" w:cs="Times New Roman"/>
              <w:bCs/>
              <w:color w:val="000000"/>
              <w:sz w:val="14"/>
              <w:szCs w:val="14"/>
              <w:lang w:val="en-US"/>
            </w:rPr>
            <w:t>by</w:t>
          </w:r>
        </w:p>
      </w:tc>
      <w:tc>
        <w:tcPr>
          <w:tcW w:w="1806" w:type="pct"/>
        </w:tcPr>
        <w:p w:rsidR="00D96E53" w:rsidRPr="00D96E53" w:rsidRDefault="001F47A6"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sidR="008E36DE">
            <w:rPr>
              <w:rFonts w:ascii="Times New Roman" w:hAnsi="Times New Roman" w:cs="Times New Roman"/>
              <w:noProof/>
              <w:sz w:val="14"/>
              <w:szCs w:val="14"/>
            </w:rPr>
            <w:t>1</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sidR="008E36DE">
            <w:rPr>
              <w:rFonts w:ascii="Times New Roman" w:hAnsi="Times New Roman" w:cs="Times New Roman"/>
              <w:noProof/>
              <w:sz w:val="14"/>
              <w:szCs w:val="14"/>
            </w:rPr>
            <w:t>6</w:t>
          </w:r>
          <w:r w:rsidRPr="00D96E53">
            <w:rPr>
              <w:rFonts w:ascii="Times New Roman" w:hAnsi="Times New Roman" w:cs="Times New Roman"/>
              <w:sz w:val="14"/>
              <w:szCs w:val="14"/>
            </w:rPr>
            <w:fldChar w:fldCharType="end"/>
          </w:r>
        </w:p>
      </w:tc>
    </w:tr>
  </w:tbl>
  <w:p w:rsidR="009E3A2F" w:rsidRPr="009D179B" w:rsidRDefault="00A301B2"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1B2" w:rsidRDefault="00A301B2">
      <w:pPr>
        <w:spacing w:after="0" w:line="240" w:lineRule="auto"/>
      </w:pPr>
      <w:r>
        <w:separator/>
      </w:r>
    </w:p>
  </w:footnote>
  <w:footnote w:type="continuationSeparator" w:id="0">
    <w:p w:rsidR="00A301B2" w:rsidRDefault="00A30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75" w:type="pct"/>
      <w:tblLook w:val="01E0" w:firstRow="1" w:lastRow="1" w:firstColumn="1" w:lastColumn="1" w:noHBand="0" w:noVBand="0"/>
    </w:tblPr>
    <w:tblGrid>
      <w:gridCol w:w="7514"/>
      <w:gridCol w:w="1607"/>
    </w:tblGrid>
    <w:tr w:rsidR="00B84B94" w:rsidTr="00B82B7A">
      <w:tc>
        <w:tcPr>
          <w:tcW w:w="7513" w:type="dxa"/>
        </w:tcPr>
        <w:p w:rsidR="00B84B94" w:rsidRPr="008E36DE" w:rsidRDefault="001F47A6" w:rsidP="00B82B7A">
          <w:pPr>
            <w:autoSpaceDE w:val="0"/>
            <w:autoSpaceDN w:val="0"/>
            <w:adjustRightInd w:val="0"/>
            <w:spacing w:after="0" w:line="240" w:lineRule="auto"/>
            <w:jc w:val="both"/>
            <w:rPr>
              <w:rFonts w:ascii="Times New Roman" w:hAnsi="Times New Roman" w:cs="Times New Roman"/>
              <w:sz w:val="14"/>
              <w:szCs w:val="14"/>
            </w:rPr>
          </w:pPr>
          <w:r w:rsidRPr="008E36DE">
            <w:rPr>
              <w:rFonts w:ascii="Times New Roman" w:hAnsi="Times New Roman" w:cs="Times New Roman"/>
              <w:sz w:val="14"/>
              <w:szCs w:val="14"/>
            </w:rPr>
            <w:t>Указ от 04.09.2019 № 327 «О повышении энергоэффективности многоквартирных жилых домов»</w:t>
          </w:r>
        </w:p>
      </w:tc>
      <w:tc>
        <w:tcPr>
          <w:tcW w:w="1607" w:type="dxa"/>
        </w:tcPr>
        <w:p w:rsidR="00B84B94" w:rsidRDefault="001F47A6" w:rsidP="009F1F6F">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10.12.2019</w:t>
          </w:r>
        </w:p>
      </w:tc>
    </w:tr>
  </w:tbl>
  <w:p w:rsidR="00B84B94" w:rsidRPr="00B82B7A" w:rsidRDefault="00A301B2"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A6"/>
    <w:rsid w:val="001F47A6"/>
    <w:rsid w:val="005501BF"/>
    <w:rsid w:val="008E36DE"/>
    <w:rsid w:val="00A30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60E97-3CDE-4DBD-B315-8297CC7E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13"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18"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3" Type="http://schemas.openxmlformats.org/officeDocument/2006/relationships/webSettings" Target="webSettings.xml"/><Relationship Id="rId21"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7"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12"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17"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20"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1" Type="http://schemas.openxmlformats.org/officeDocument/2006/relationships/styles" Target="styles.xml"/><Relationship Id="rId6"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11"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23" Type="http://schemas.openxmlformats.org/officeDocument/2006/relationships/footer" Target="footer1.xml"/><Relationship Id="rId10"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19"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4" Type="http://schemas.openxmlformats.org/officeDocument/2006/relationships/footnotes" Target="footnotes.xml"/><Relationship Id="rId9"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14"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2427</Words>
  <Characters>13835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Kretskiy</dc:creator>
  <cp:keywords/>
  <dc:description/>
  <cp:lastModifiedBy>Вячеслав Санников</cp:lastModifiedBy>
  <cp:revision>2</cp:revision>
  <dcterms:created xsi:type="dcterms:W3CDTF">2019-12-13T06:13:00Z</dcterms:created>
  <dcterms:modified xsi:type="dcterms:W3CDTF">2019-12-13T06:13:00Z</dcterms:modified>
</cp:coreProperties>
</file>